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561D08" w:rsidRPr="00E03991" w14:paraId="077DB947" w14:textId="77777777" w:rsidTr="00561D08">
        <w:trPr>
          <w:trHeight w:val="311"/>
        </w:trPr>
        <w:tc>
          <w:tcPr>
            <w:tcW w:w="1457" w:type="dxa"/>
            <w:shd w:val="clear" w:color="auto" w:fill="7030A0"/>
          </w:tcPr>
          <w:p w14:paraId="056694B2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410068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Committee Name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B631A06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Secretariat Meeting</w:t>
            </w:r>
          </w:p>
          <w:p w14:paraId="33EA3C36" w14:textId="40608382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Monday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4A9E7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7030A0"/>
          </w:tcPr>
          <w:p w14:paraId="7FC6C4ED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 Attendance:</w:t>
            </w:r>
          </w:p>
        </w:tc>
      </w:tr>
      <w:tr w:rsidR="00561D08" w:rsidRPr="00E03991" w14:paraId="3FDE4263" w14:textId="77777777" w:rsidTr="00561D08">
        <w:trPr>
          <w:trHeight w:val="58"/>
        </w:trPr>
        <w:tc>
          <w:tcPr>
            <w:tcW w:w="1457" w:type="dxa"/>
            <w:shd w:val="clear" w:color="auto" w:fill="7030A0"/>
          </w:tcPr>
          <w:p w14:paraId="7D3991F6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4A17AE9" w14:textId="61DC9677" w:rsidR="00561D08" w:rsidRPr="00E03991" w:rsidRDefault="004D3AF3" w:rsidP="00561D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Centre, Enniscorthy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50FE3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5E196020" w14:textId="7951F6CE" w:rsidR="00561D08" w:rsidRPr="00E03991" w:rsidRDefault="004C3612" w:rsidP="00561D0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>Ann Murphy</w:t>
            </w:r>
            <w:r w:rsidR="00B96BB3" w:rsidRPr="00E03991">
              <w:rPr>
                <w:rFonts w:ascii="Arial" w:hAnsi="Arial" w:cs="Arial"/>
                <w:iCs/>
                <w:sz w:val="24"/>
                <w:szCs w:val="24"/>
              </w:rPr>
              <w:t xml:space="preserve">    </w:t>
            </w:r>
            <w:r w:rsidR="00F155C9" w:rsidRPr="00E03991">
              <w:rPr>
                <w:rFonts w:ascii="Arial" w:hAnsi="Arial" w:cs="Arial"/>
                <w:iCs/>
                <w:sz w:val="24"/>
                <w:szCs w:val="24"/>
              </w:rPr>
              <w:t xml:space="preserve">         </w:t>
            </w:r>
            <w:r w:rsidR="00B96BB3" w:rsidRPr="00E03991">
              <w:rPr>
                <w:rFonts w:ascii="Arial" w:hAnsi="Arial" w:cs="Arial"/>
                <w:iCs/>
                <w:sz w:val="24"/>
                <w:szCs w:val="24"/>
              </w:rPr>
              <w:t>Facilitator – New Ross MD Rep</w:t>
            </w:r>
          </w:p>
          <w:p w14:paraId="70609860" w14:textId="6CCA4429" w:rsidR="00F155C9" w:rsidRPr="00E03991" w:rsidRDefault="00F155C9" w:rsidP="00561D08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Bernard O’Leary      Enniscorthy MD </w:t>
            </w:r>
            <w:r w:rsidR="00B5632E" w:rsidRPr="00E03991">
              <w:rPr>
                <w:rFonts w:ascii="Arial" w:hAnsi="Arial" w:cs="Arial"/>
                <w:iCs/>
                <w:sz w:val="24"/>
                <w:szCs w:val="24"/>
              </w:rPr>
              <w:t>R</w:t>
            </w:r>
            <w:r w:rsidR="007F1635" w:rsidRPr="00E03991">
              <w:rPr>
                <w:rFonts w:ascii="Arial" w:hAnsi="Arial" w:cs="Arial"/>
                <w:iCs/>
                <w:sz w:val="24"/>
                <w:szCs w:val="24"/>
              </w:rPr>
              <w:t>ep</w:t>
            </w:r>
          </w:p>
          <w:p w14:paraId="18C698F8" w14:textId="5D76E1D2" w:rsidR="00B96BB3" w:rsidRPr="00E03991" w:rsidRDefault="00132EE2" w:rsidP="00ED5F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 xml:space="preserve">Breda Cahill             Community &amp; Voluntary </w:t>
            </w:r>
            <w:r w:rsidR="001B2ADC" w:rsidRPr="00E03991">
              <w:rPr>
                <w:rFonts w:ascii="Arial" w:hAnsi="Arial" w:cs="Arial"/>
                <w:iCs/>
                <w:sz w:val="24"/>
                <w:szCs w:val="24"/>
              </w:rPr>
              <w:t>Rep</w:t>
            </w:r>
          </w:p>
          <w:p w14:paraId="13A67C60" w14:textId="1C6FC011" w:rsidR="001B2ADC" w:rsidRDefault="001B2ADC" w:rsidP="00ED5F1E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iCs/>
                <w:sz w:val="24"/>
                <w:szCs w:val="24"/>
              </w:rPr>
              <w:t>Ann Lacey                Social Inclusion Rep</w:t>
            </w:r>
          </w:p>
          <w:p w14:paraId="338129A3" w14:textId="2D000266" w:rsidR="00813D8E" w:rsidRPr="00E03991" w:rsidRDefault="00813D8E" w:rsidP="00ED5F1E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Patrick Rochford      Environment Represent</w:t>
            </w:r>
            <w:r w:rsidR="00A049D3">
              <w:rPr>
                <w:rFonts w:ascii="Arial" w:hAnsi="Arial" w:cs="Arial"/>
                <w:iCs/>
                <w:sz w:val="24"/>
                <w:szCs w:val="24"/>
              </w:rPr>
              <w:t>at</w:t>
            </w:r>
            <w:r>
              <w:rPr>
                <w:rFonts w:ascii="Arial" w:hAnsi="Arial" w:cs="Arial"/>
                <w:iCs/>
                <w:sz w:val="24"/>
                <w:szCs w:val="24"/>
              </w:rPr>
              <w:t>ive</w:t>
            </w:r>
          </w:p>
          <w:p w14:paraId="2A2FE6F4" w14:textId="77777777" w:rsidR="001B2ADC" w:rsidRDefault="00E17AC7" w:rsidP="00E17AC7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Staff                         </w:t>
            </w:r>
            <w:r w:rsidR="00F94008" w:rsidRPr="00E0399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Mary Byrne &amp; Sue Kent</w:t>
            </w:r>
          </w:p>
          <w:p w14:paraId="0E53CCA3" w14:textId="4B9549C9" w:rsidR="00813D8E" w:rsidRPr="00E03991" w:rsidRDefault="00813D8E" w:rsidP="00A049D3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561D08" w:rsidRPr="00E03991" w14:paraId="70D3EA4A" w14:textId="77777777" w:rsidTr="00561D08">
        <w:trPr>
          <w:trHeight w:val="709"/>
        </w:trPr>
        <w:tc>
          <w:tcPr>
            <w:tcW w:w="1457" w:type="dxa"/>
            <w:shd w:val="clear" w:color="auto" w:fill="7030A0"/>
          </w:tcPr>
          <w:p w14:paraId="4CA59A25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Date of Meeting </w:t>
            </w:r>
          </w:p>
          <w:p w14:paraId="0817508A" w14:textId="77777777" w:rsidR="00561D08" w:rsidRPr="00E03991" w:rsidRDefault="00561D08" w:rsidP="00561D08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E039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Specify in person or online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1798279" w14:textId="5E1D59E4" w:rsidR="00561D08" w:rsidRPr="00E03991" w:rsidRDefault="00A965D8" w:rsidP="00561D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A6F87">
              <w:rPr>
                <w:rFonts w:ascii="Arial" w:hAnsi="Arial" w:cs="Arial"/>
                <w:sz w:val="24"/>
                <w:szCs w:val="24"/>
              </w:rPr>
              <w:t>4</w:t>
            </w:r>
            <w:r w:rsidRPr="00A965D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2026</w:t>
            </w:r>
          </w:p>
          <w:p w14:paraId="2D8F023F" w14:textId="398AD624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@ </w:t>
            </w:r>
            <w:r w:rsidR="00813D8E">
              <w:rPr>
                <w:rFonts w:ascii="Arial" w:hAnsi="Arial" w:cs="Arial"/>
                <w:sz w:val="24"/>
                <w:szCs w:val="24"/>
              </w:rPr>
              <w:t>4.</w:t>
            </w:r>
            <w:r w:rsidRPr="00E03991">
              <w:rPr>
                <w:rFonts w:ascii="Arial" w:hAnsi="Arial" w:cs="Arial"/>
                <w:sz w:val="24"/>
                <w:szCs w:val="24"/>
              </w:rPr>
              <w:t>30</w:t>
            </w:r>
            <w:r w:rsidR="00813D8E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255FDC2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F4DCC6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In person </w:t>
            </w:r>
          </w:p>
          <w:p w14:paraId="27C65945" w14:textId="77777777" w:rsidR="00561D08" w:rsidRPr="00E03991" w:rsidRDefault="00561D08" w:rsidP="00561D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B6E86" w14:textId="77777777" w:rsidR="00561D08" w:rsidRPr="00E03991" w:rsidRDefault="00561D08" w:rsidP="00561D0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872" w:type="dxa"/>
            <w:vMerge/>
          </w:tcPr>
          <w:p w14:paraId="71AC0F4D" w14:textId="77777777" w:rsidR="00561D08" w:rsidRPr="00E03991" w:rsidRDefault="00561D08" w:rsidP="00561D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D019B0" w14:textId="77777777" w:rsidR="00D72F95" w:rsidRPr="00E03991" w:rsidRDefault="00561D08" w:rsidP="00D72F95">
      <w:pPr>
        <w:rPr>
          <w:rFonts w:ascii="Arial" w:hAnsi="Arial" w:cs="Arial"/>
        </w:rPr>
      </w:pPr>
      <w:r w:rsidRPr="00E0399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6D6F27" wp14:editId="514DE490">
            <wp:simplePos x="0" y="0"/>
            <wp:positionH relativeFrom="column">
              <wp:posOffset>7747495</wp:posOffset>
            </wp:positionH>
            <wp:positionV relativeFrom="paragraph">
              <wp:posOffset>-101006</wp:posOffset>
            </wp:positionV>
            <wp:extent cx="1284151" cy="1431925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151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631B5" w14:textId="77777777" w:rsidR="00D72F95" w:rsidRPr="00E03991" w:rsidRDefault="00D72F95" w:rsidP="00D72F95">
      <w:pPr>
        <w:rPr>
          <w:rFonts w:ascii="Arial" w:hAnsi="Arial" w:cs="Arial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55"/>
        <w:gridCol w:w="3676"/>
        <w:gridCol w:w="7380"/>
        <w:gridCol w:w="2410"/>
      </w:tblGrid>
      <w:tr w:rsidR="00D72F95" w:rsidRPr="00E03991" w14:paraId="32019F8A" w14:textId="77777777" w:rsidTr="00913921">
        <w:tc>
          <w:tcPr>
            <w:tcW w:w="1555" w:type="dxa"/>
            <w:shd w:val="clear" w:color="auto" w:fill="7030A0"/>
          </w:tcPr>
          <w:p w14:paraId="1F5DAC25" w14:textId="77777777" w:rsidR="00D72F95" w:rsidRPr="00E03991" w:rsidRDefault="00D72F95" w:rsidP="00936DF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3676" w:type="dxa"/>
            <w:shd w:val="clear" w:color="auto" w:fill="7030A0"/>
          </w:tcPr>
          <w:p w14:paraId="67A1D48A" w14:textId="77777777" w:rsidR="00D72F95" w:rsidRPr="00E03991" w:rsidRDefault="00D72F95" w:rsidP="00936D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7380" w:type="dxa"/>
            <w:shd w:val="clear" w:color="auto" w:fill="7030A0"/>
          </w:tcPr>
          <w:p w14:paraId="4663AED0" w14:textId="77777777" w:rsidR="00D72F95" w:rsidRPr="00E03991" w:rsidRDefault="00D72F95" w:rsidP="00936D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Outcome / Decisions Made</w:t>
            </w:r>
          </w:p>
        </w:tc>
        <w:tc>
          <w:tcPr>
            <w:tcW w:w="2410" w:type="dxa"/>
            <w:shd w:val="clear" w:color="auto" w:fill="7030A0"/>
          </w:tcPr>
          <w:p w14:paraId="793644FD" w14:textId="77777777" w:rsidR="00D72F95" w:rsidRPr="00E03991" w:rsidRDefault="00D72F95" w:rsidP="00936D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399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Actions Required – By whom and when</w:t>
            </w:r>
          </w:p>
        </w:tc>
      </w:tr>
      <w:tr w:rsidR="00D72F95" w:rsidRPr="00E03991" w14:paraId="0AC2CD74" w14:textId="77777777" w:rsidTr="00936DF7">
        <w:tc>
          <w:tcPr>
            <w:tcW w:w="1555" w:type="dxa"/>
          </w:tcPr>
          <w:p w14:paraId="03522DE7" w14:textId="77777777" w:rsidR="00D72F95" w:rsidRPr="00E03991" w:rsidRDefault="00D72F95" w:rsidP="00D72F95">
            <w:pPr>
              <w:pStyle w:val="ListParagraph"/>
              <w:numPr>
                <w:ilvl w:val="0"/>
                <w:numId w:val="1"/>
              </w:numPr>
              <w:ind w:left="-120" w:right="1328" w:firstLin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6" w:type="dxa"/>
          </w:tcPr>
          <w:p w14:paraId="02B7B650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Welcome and apologies.</w:t>
            </w:r>
          </w:p>
        </w:tc>
        <w:tc>
          <w:tcPr>
            <w:tcW w:w="7380" w:type="dxa"/>
          </w:tcPr>
          <w:p w14:paraId="2F6F8A71" w14:textId="77777777" w:rsidR="00944128" w:rsidRDefault="004B6F26" w:rsidP="00A01B9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Apologies</w:t>
            </w:r>
            <w:r w:rsidR="00711513" w:rsidRPr="00E03991">
              <w:rPr>
                <w:rFonts w:ascii="Arial" w:hAnsi="Arial" w:cs="Arial"/>
                <w:sz w:val="24"/>
                <w:szCs w:val="24"/>
              </w:rPr>
              <w:t xml:space="preserve"> from </w:t>
            </w:r>
            <w:r w:rsidR="00A049D3">
              <w:rPr>
                <w:rFonts w:ascii="Arial" w:hAnsi="Arial" w:cs="Arial"/>
                <w:sz w:val="24"/>
                <w:szCs w:val="24"/>
              </w:rPr>
              <w:t>Kevin Molloy</w:t>
            </w:r>
            <w:r w:rsidR="00C062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D694B9" w14:textId="199C4529" w:rsidR="005F61BB" w:rsidRDefault="00B44DB6" w:rsidP="00A01B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consultation with</w:t>
            </w:r>
            <w:r w:rsidR="0009421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E763F0">
              <w:rPr>
                <w:rFonts w:ascii="Arial" w:hAnsi="Arial" w:cs="Arial"/>
                <w:sz w:val="24"/>
                <w:szCs w:val="24"/>
              </w:rPr>
              <w:t>s</w:t>
            </w:r>
            <w:r w:rsidR="00BE4F00">
              <w:rPr>
                <w:rFonts w:ascii="Arial" w:hAnsi="Arial" w:cs="Arial"/>
                <w:sz w:val="24"/>
                <w:szCs w:val="24"/>
              </w:rPr>
              <w:t xml:space="preserve">ecretariat </w:t>
            </w:r>
            <w:r w:rsidR="00094214">
              <w:rPr>
                <w:rFonts w:ascii="Arial" w:hAnsi="Arial" w:cs="Arial"/>
                <w:sz w:val="24"/>
                <w:szCs w:val="24"/>
              </w:rPr>
              <w:t>committee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63F0">
              <w:rPr>
                <w:rFonts w:ascii="Arial" w:hAnsi="Arial" w:cs="Arial"/>
                <w:sz w:val="24"/>
                <w:szCs w:val="24"/>
              </w:rPr>
              <w:t>s</w:t>
            </w:r>
            <w:r w:rsidR="002364AE">
              <w:rPr>
                <w:rFonts w:ascii="Arial" w:hAnsi="Arial" w:cs="Arial"/>
                <w:sz w:val="24"/>
                <w:szCs w:val="24"/>
              </w:rPr>
              <w:t>ecretariat meeting was changed from Monday 13</w:t>
            </w:r>
            <w:r w:rsidR="002364AE" w:rsidRPr="002364A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364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4408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2364AE">
              <w:rPr>
                <w:rFonts w:ascii="Arial" w:hAnsi="Arial" w:cs="Arial"/>
                <w:sz w:val="24"/>
                <w:szCs w:val="24"/>
              </w:rPr>
              <w:t xml:space="preserve">April to Tuesday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B44D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</w:t>
            </w:r>
            <w:r w:rsidR="00EA3A49">
              <w:rPr>
                <w:rFonts w:ascii="Arial" w:hAnsi="Arial" w:cs="Arial"/>
                <w:sz w:val="24"/>
                <w:szCs w:val="24"/>
              </w:rPr>
              <w:t xml:space="preserve">.  This </w:t>
            </w:r>
            <w:r w:rsidR="001B62EC">
              <w:rPr>
                <w:rFonts w:ascii="Arial" w:hAnsi="Arial" w:cs="Arial"/>
                <w:sz w:val="24"/>
                <w:szCs w:val="24"/>
              </w:rPr>
              <w:t>was to</w:t>
            </w:r>
            <w:r w:rsidR="00094214">
              <w:rPr>
                <w:rFonts w:ascii="Arial" w:hAnsi="Arial" w:cs="Arial"/>
                <w:sz w:val="24"/>
                <w:szCs w:val="24"/>
              </w:rPr>
              <w:t xml:space="preserve"> allow </w:t>
            </w:r>
            <w:r w:rsidR="009D5AF7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763F0">
              <w:rPr>
                <w:rFonts w:ascii="Arial" w:hAnsi="Arial" w:cs="Arial"/>
                <w:sz w:val="24"/>
                <w:szCs w:val="24"/>
              </w:rPr>
              <w:t>s</w:t>
            </w:r>
            <w:r w:rsidR="005E3640">
              <w:rPr>
                <w:rFonts w:ascii="Arial" w:hAnsi="Arial" w:cs="Arial"/>
                <w:sz w:val="24"/>
                <w:szCs w:val="24"/>
              </w:rPr>
              <w:t xml:space="preserve">ecretariat </w:t>
            </w:r>
            <w:r w:rsidR="00094214">
              <w:rPr>
                <w:rFonts w:ascii="Arial" w:hAnsi="Arial" w:cs="Arial"/>
                <w:sz w:val="24"/>
                <w:szCs w:val="24"/>
              </w:rPr>
              <w:t xml:space="preserve">members to attend the Southern </w:t>
            </w:r>
            <w:r w:rsidR="00400E74">
              <w:rPr>
                <w:rFonts w:ascii="Arial" w:hAnsi="Arial" w:cs="Arial"/>
                <w:sz w:val="24"/>
                <w:szCs w:val="24"/>
              </w:rPr>
              <w:t xml:space="preserve">Regional </w:t>
            </w:r>
            <w:r w:rsidR="00094214">
              <w:rPr>
                <w:rFonts w:ascii="Arial" w:hAnsi="Arial" w:cs="Arial"/>
                <w:sz w:val="24"/>
                <w:szCs w:val="24"/>
              </w:rPr>
              <w:t>Assembly</w:t>
            </w:r>
            <w:r w:rsidR="004B32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054">
              <w:rPr>
                <w:rFonts w:ascii="Arial" w:hAnsi="Arial" w:cs="Arial"/>
                <w:sz w:val="24"/>
                <w:szCs w:val="24"/>
              </w:rPr>
              <w:t>Regional Spatial &amp; Economic Strategy (RSES) Stakeholder Work</w:t>
            </w:r>
            <w:r w:rsidR="00094214">
              <w:rPr>
                <w:rFonts w:ascii="Arial" w:hAnsi="Arial" w:cs="Arial"/>
                <w:sz w:val="24"/>
                <w:szCs w:val="24"/>
              </w:rPr>
              <w:t xml:space="preserve">shop </w:t>
            </w:r>
            <w:r w:rsidR="00A02706">
              <w:rPr>
                <w:rFonts w:ascii="Arial" w:hAnsi="Arial" w:cs="Arial"/>
                <w:sz w:val="24"/>
                <w:szCs w:val="24"/>
              </w:rPr>
              <w:t>i</w:t>
            </w:r>
            <w:r w:rsidR="00094214">
              <w:rPr>
                <w:rFonts w:ascii="Arial" w:hAnsi="Arial" w:cs="Arial"/>
                <w:sz w:val="24"/>
                <w:szCs w:val="24"/>
              </w:rPr>
              <w:t>n</w:t>
            </w:r>
            <w:r w:rsidR="00A02706">
              <w:rPr>
                <w:rFonts w:ascii="Arial" w:hAnsi="Arial" w:cs="Arial"/>
                <w:sz w:val="24"/>
                <w:szCs w:val="24"/>
              </w:rPr>
              <w:t xml:space="preserve"> Waterford on Monday 13</w:t>
            </w:r>
            <w:r w:rsidR="00A02706" w:rsidRPr="00A0270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02706">
              <w:rPr>
                <w:rFonts w:ascii="Arial" w:hAnsi="Arial" w:cs="Arial"/>
                <w:sz w:val="24"/>
                <w:szCs w:val="24"/>
              </w:rPr>
              <w:t xml:space="preserve"> from 9.30am to 1pm.  Breda Cahill and Ann Lacey </w:t>
            </w:r>
            <w:r w:rsidR="0039570F">
              <w:rPr>
                <w:rFonts w:ascii="Arial" w:hAnsi="Arial" w:cs="Arial"/>
                <w:sz w:val="24"/>
                <w:szCs w:val="24"/>
              </w:rPr>
              <w:t>represented Wexford PPN</w:t>
            </w:r>
            <w:r w:rsidR="00054408">
              <w:rPr>
                <w:rFonts w:ascii="Arial" w:hAnsi="Arial" w:cs="Arial"/>
                <w:sz w:val="24"/>
                <w:szCs w:val="24"/>
              </w:rPr>
              <w:t xml:space="preserve"> in Waterford</w:t>
            </w:r>
            <w:r w:rsidR="0039570F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73E42C80" w14:textId="434D734A" w:rsidR="005F61BB" w:rsidRDefault="0039570F" w:rsidP="00A01B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Bernard </w:t>
            </w:r>
            <w:r w:rsidR="002C4711">
              <w:rPr>
                <w:rFonts w:ascii="Arial" w:hAnsi="Arial" w:cs="Arial"/>
                <w:sz w:val="24"/>
                <w:szCs w:val="24"/>
              </w:rPr>
              <w:t xml:space="preserve">&amp; John </w:t>
            </w:r>
            <w:r w:rsidR="005A5054">
              <w:rPr>
                <w:rFonts w:ascii="Arial" w:hAnsi="Arial" w:cs="Arial"/>
                <w:sz w:val="24"/>
                <w:szCs w:val="24"/>
              </w:rPr>
              <w:t xml:space="preserve">were also </w:t>
            </w:r>
            <w:r w:rsidR="002C4711">
              <w:rPr>
                <w:rFonts w:ascii="Arial" w:hAnsi="Arial" w:cs="Arial"/>
                <w:sz w:val="24"/>
                <w:szCs w:val="24"/>
              </w:rPr>
              <w:t>unable to attend Monday</w:t>
            </w:r>
            <w:r w:rsidR="00E763F0">
              <w:rPr>
                <w:rFonts w:ascii="Arial" w:hAnsi="Arial" w:cs="Arial"/>
                <w:sz w:val="24"/>
                <w:szCs w:val="24"/>
              </w:rPr>
              <w:t>’s secretariat meeting an</w:t>
            </w:r>
            <w:r w:rsidR="001B62EC">
              <w:rPr>
                <w:rFonts w:ascii="Arial" w:hAnsi="Arial" w:cs="Arial"/>
                <w:sz w:val="24"/>
                <w:szCs w:val="24"/>
              </w:rPr>
              <w:t>d as</w:t>
            </w:r>
            <w:r w:rsidR="002C4711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B62EC">
              <w:rPr>
                <w:rFonts w:ascii="Arial" w:hAnsi="Arial" w:cs="Arial"/>
                <w:sz w:val="24"/>
                <w:szCs w:val="24"/>
              </w:rPr>
              <w:t xml:space="preserve">result it would not be possible to achieve a </w:t>
            </w:r>
            <w:r w:rsidR="002C4711">
              <w:rPr>
                <w:rFonts w:ascii="Arial" w:hAnsi="Arial" w:cs="Arial"/>
                <w:sz w:val="24"/>
                <w:szCs w:val="24"/>
              </w:rPr>
              <w:t>quorum</w:t>
            </w:r>
            <w:r w:rsidR="00902EF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A3F27B" w14:textId="0514393B" w:rsidR="002364AE" w:rsidRPr="00E03991" w:rsidRDefault="00245963" w:rsidP="00A01B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decided to hold a conden</w:t>
            </w:r>
            <w:r w:rsidR="00492A05">
              <w:rPr>
                <w:rFonts w:ascii="Arial" w:hAnsi="Arial" w:cs="Arial"/>
                <w:sz w:val="24"/>
                <w:szCs w:val="24"/>
              </w:rPr>
              <w:t>sed meeting after the Staff Liaison Training on Tuesday</w:t>
            </w:r>
            <w:r w:rsidR="00FE6062">
              <w:rPr>
                <w:rFonts w:ascii="Arial" w:hAnsi="Arial" w:cs="Arial"/>
                <w:sz w:val="24"/>
                <w:szCs w:val="24"/>
              </w:rPr>
              <w:t xml:space="preserve"> the 14th</w:t>
            </w:r>
            <w:r w:rsidR="00492A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062">
              <w:rPr>
                <w:rFonts w:ascii="Arial" w:hAnsi="Arial" w:cs="Arial"/>
                <w:sz w:val="24"/>
                <w:szCs w:val="24"/>
              </w:rPr>
              <w:t>@ 4.30pm.</w:t>
            </w:r>
          </w:p>
        </w:tc>
        <w:tc>
          <w:tcPr>
            <w:tcW w:w="2410" w:type="dxa"/>
          </w:tcPr>
          <w:p w14:paraId="669A1C58" w14:textId="41CDEF0C" w:rsidR="00D72F95" w:rsidRPr="00E03991" w:rsidRDefault="00C0623B" w:rsidP="00936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="00E90F92" w:rsidRPr="00E03991">
              <w:rPr>
                <w:rFonts w:ascii="Arial" w:hAnsi="Arial" w:cs="Arial"/>
                <w:sz w:val="24"/>
                <w:szCs w:val="24"/>
              </w:rPr>
              <w:t>uorum achieved</w:t>
            </w:r>
            <w:r w:rsidR="00356622" w:rsidRPr="00E039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3E36A2" w14:textId="77777777" w:rsidR="00356622" w:rsidRPr="00E03991" w:rsidRDefault="00356622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F95" w:rsidRPr="00E03991" w14:paraId="56943183" w14:textId="77777777" w:rsidTr="00936DF7">
        <w:tc>
          <w:tcPr>
            <w:tcW w:w="1555" w:type="dxa"/>
          </w:tcPr>
          <w:p w14:paraId="6E50A47E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14:paraId="26C36F4F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Agreement of Minutes </w:t>
            </w:r>
          </w:p>
          <w:p w14:paraId="3291F527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2476AFA3" w14:textId="453A58D7" w:rsidR="00D72F95" w:rsidRPr="00E03991" w:rsidRDefault="00711513" w:rsidP="009359BC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Minutes </w:t>
            </w:r>
            <w:r w:rsidR="005F61BB">
              <w:rPr>
                <w:rFonts w:ascii="Arial" w:hAnsi="Arial" w:cs="Arial"/>
                <w:sz w:val="24"/>
                <w:szCs w:val="24"/>
              </w:rPr>
              <w:t xml:space="preserve">for March were </w:t>
            </w:r>
            <w:r w:rsidR="00C256C1">
              <w:rPr>
                <w:rFonts w:ascii="Arial" w:hAnsi="Arial" w:cs="Arial"/>
                <w:sz w:val="24"/>
                <w:szCs w:val="24"/>
              </w:rPr>
              <w:t>deferred to May’s meeting due to time constraints</w:t>
            </w:r>
            <w:r w:rsidR="002C1A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83CCB37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CF65D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2F95" w:rsidRPr="00E03991" w14:paraId="0D4FFB43" w14:textId="77777777" w:rsidTr="00936DF7">
        <w:tc>
          <w:tcPr>
            <w:tcW w:w="1555" w:type="dxa"/>
          </w:tcPr>
          <w:p w14:paraId="0E3C65BB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14:paraId="3E176311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Matters arising from the minutes</w:t>
            </w:r>
          </w:p>
          <w:p w14:paraId="22405C7E" w14:textId="77777777" w:rsidR="00A03076" w:rsidRPr="00E03991" w:rsidRDefault="00A03076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A291508" w14:textId="771E94C3" w:rsidR="00D72F95" w:rsidRPr="00E03991" w:rsidRDefault="002C1A68" w:rsidP="00936D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  <w:r w:rsidR="0031418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518A3C8" w14:textId="77777777" w:rsidR="00D72F95" w:rsidRPr="00E03991" w:rsidRDefault="00D72F95" w:rsidP="00936D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35E1F361" w14:textId="77777777" w:rsidTr="00936DF7">
        <w:tc>
          <w:tcPr>
            <w:tcW w:w="1555" w:type="dxa"/>
          </w:tcPr>
          <w:p w14:paraId="6C0A74E0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5.                     </w:t>
            </w:r>
          </w:p>
        </w:tc>
        <w:tc>
          <w:tcPr>
            <w:tcW w:w="3676" w:type="dxa"/>
          </w:tcPr>
          <w:p w14:paraId="6832B07B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PPN Rep Vacancies</w:t>
            </w:r>
          </w:p>
        </w:tc>
        <w:tc>
          <w:tcPr>
            <w:tcW w:w="7380" w:type="dxa"/>
          </w:tcPr>
          <w:p w14:paraId="286E2162" w14:textId="78B136C5" w:rsidR="00E00310" w:rsidRPr="00E03991" w:rsidRDefault="00314185" w:rsidP="00B11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240383BF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2333D398" w14:textId="77777777" w:rsidTr="00936DF7">
        <w:tc>
          <w:tcPr>
            <w:tcW w:w="1555" w:type="dxa"/>
          </w:tcPr>
          <w:p w14:paraId="3842A489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6" w:type="dxa"/>
          </w:tcPr>
          <w:p w14:paraId="6FAEDC81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TEABREAK</w:t>
            </w:r>
          </w:p>
        </w:tc>
        <w:tc>
          <w:tcPr>
            <w:tcW w:w="7380" w:type="dxa"/>
          </w:tcPr>
          <w:p w14:paraId="224E3EAC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C6FF10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7583FB81" w14:textId="77777777" w:rsidTr="00A03076">
        <w:trPr>
          <w:trHeight w:val="343"/>
        </w:trPr>
        <w:tc>
          <w:tcPr>
            <w:tcW w:w="1555" w:type="dxa"/>
          </w:tcPr>
          <w:p w14:paraId="16492C56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3676" w:type="dxa"/>
          </w:tcPr>
          <w:p w14:paraId="1036A8FA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Financial Report</w:t>
            </w:r>
          </w:p>
        </w:tc>
        <w:tc>
          <w:tcPr>
            <w:tcW w:w="7380" w:type="dxa"/>
          </w:tcPr>
          <w:p w14:paraId="59F870DE" w14:textId="0D7DFFB8" w:rsidR="00E00310" w:rsidRPr="00DC753F" w:rsidRDefault="00DC753F" w:rsidP="00DC75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2B0EE56B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76C01A5E" w14:textId="77777777" w:rsidTr="00A03076">
        <w:trPr>
          <w:trHeight w:val="293"/>
        </w:trPr>
        <w:tc>
          <w:tcPr>
            <w:tcW w:w="1555" w:type="dxa"/>
          </w:tcPr>
          <w:p w14:paraId="6354888F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14:paraId="3D07CA2A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Environmental Linkage Groups</w:t>
            </w:r>
          </w:p>
          <w:p w14:paraId="6EE37C88" w14:textId="10BF06B7" w:rsidR="00E00310" w:rsidRPr="00E03991" w:rsidRDefault="002B2C99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Social Inclusion</w:t>
            </w:r>
          </w:p>
        </w:tc>
        <w:tc>
          <w:tcPr>
            <w:tcW w:w="7380" w:type="dxa"/>
          </w:tcPr>
          <w:p w14:paraId="282D4DFE" w14:textId="5AB64583" w:rsidR="00E00310" w:rsidRPr="00E03991" w:rsidRDefault="00FE7ED3" w:rsidP="00E00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6D15C1FE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370D11C1" w14:textId="77777777" w:rsidTr="00936DF7">
        <w:tc>
          <w:tcPr>
            <w:tcW w:w="1555" w:type="dxa"/>
          </w:tcPr>
          <w:p w14:paraId="42C073F8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14:paraId="6C2DD99E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National Group Reports</w:t>
            </w:r>
          </w:p>
        </w:tc>
        <w:tc>
          <w:tcPr>
            <w:tcW w:w="7380" w:type="dxa"/>
          </w:tcPr>
          <w:p w14:paraId="36026B26" w14:textId="71104C62" w:rsidR="00E00310" w:rsidRPr="00E03991" w:rsidRDefault="00FE7ED3" w:rsidP="00E00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15D56840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35717D6B" w14:textId="77777777" w:rsidTr="00936DF7">
        <w:tc>
          <w:tcPr>
            <w:tcW w:w="1555" w:type="dxa"/>
          </w:tcPr>
          <w:p w14:paraId="0B6EDCED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76" w:type="dxa"/>
          </w:tcPr>
          <w:p w14:paraId="371E3256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PPN Rep Reports</w:t>
            </w:r>
          </w:p>
        </w:tc>
        <w:tc>
          <w:tcPr>
            <w:tcW w:w="7380" w:type="dxa"/>
          </w:tcPr>
          <w:p w14:paraId="1C7DD699" w14:textId="760042F1" w:rsidR="00E00310" w:rsidRPr="00E03991" w:rsidRDefault="003C4CC0" w:rsidP="00E003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229E7EC1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05AA551D" w14:textId="77777777" w:rsidTr="00936DF7">
        <w:tc>
          <w:tcPr>
            <w:tcW w:w="1555" w:type="dxa"/>
          </w:tcPr>
          <w:p w14:paraId="5DE53A66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14:paraId="3DFE54AA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Local Community Safety Partnership</w:t>
            </w:r>
          </w:p>
        </w:tc>
        <w:tc>
          <w:tcPr>
            <w:tcW w:w="7380" w:type="dxa"/>
          </w:tcPr>
          <w:p w14:paraId="43F38751" w14:textId="052AB363" w:rsidR="00E00310" w:rsidRPr="00E03991" w:rsidRDefault="003C4CC0" w:rsidP="003C4C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709B020B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18757538" w14:textId="77777777" w:rsidTr="00936DF7">
        <w:tc>
          <w:tcPr>
            <w:tcW w:w="1555" w:type="dxa"/>
          </w:tcPr>
          <w:p w14:paraId="728FE969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76" w:type="dxa"/>
          </w:tcPr>
          <w:p w14:paraId="15FA63F9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Correspondence</w:t>
            </w:r>
          </w:p>
        </w:tc>
        <w:tc>
          <w:tcPr>
            <w:tcW w:w="7380" w:type="dxa"/>
          </w:tcPr>
          <w:p w14:paraId="41DA00A1" w14:textId="2412F1EE" w:rsidR="006515C7" w:rsidRPr="00E03991" w:rsidRDefault="00516703" w:rsidP="00C916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above</w:t>
            </w:r>
          </w:p>
        </w:tc>
        <w:tc>
          <w:tcPr>
            <w:tcW w:w="2410" w:type="dxa"/>
          </w:tcPr>
          <w:p w14:paraId="2F39AFAF" w14:textId="77777777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C783C" w14:textId="77777777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6EAAA" w14:textId="18CCF66E" w:rsidR="00F94008" w:rsidRPr="00E03991" w:rsidRDefault="00F94008" w:rsidP="00E003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0310" w:rsidRPr="00E03991" w14:paraId="7AAF440E" w14:textId="77777777" w:rsidTr="00F0402B">
        <w:tc>
          <w:tcPr>
            <w:tcW w:w="1555" w:type="dxa"/>
          </w:tcPr>
          <w:p w14:paraId="6D1EA9AD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76" w:type="dxa"/>
          </w:tcPr>
          <w:p w14:paraId="4C6044DD" w14:textId="77777777" w:rsidR="00E00310" w:rsidRPr="00E03991" w:rsidRDefault="00E00310" w:rsidP="00E00310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AOB</w:t>
            </w:r>
          </w:p>
        </w:tc>
        <w:tc>
          <w:tcPr>
            <w:tcW w:w="7380" w:type="dxa"/>
          </w:tcPr>
          <w:p w14:paraId="3E47FBF2" w14:textId="0575ABD0" w:rsidR="001B0528" w:rsidRDefault="00D80A2D" w:rsidP="001B0528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The</w:t>
            </w:r>
            <w:r w:rsidR="00516703">
              <w:rPr>
                <w:rFonts w:ascii="Arial" w:hAnsi="Arial" w:cs="Arial"/>
                <w:sz w:val="24"/>
                <w:szCs w:val="24"/>
              </w:rPr>
              <w:t xml:space="preserve"> proposed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Plenary</w:t>
            </w:r>
            <w:r w:rsidR="00516703">
              <w:rPr>
                <w:rFonts w:ascii="Arial" w:hAnsi="Arial" w:cs="Arial"/>
                <w:sz w:val="24"/>
                <w:szCs w:val="24"/>
              </w:rPr>
              <w:t xml:space="preserve"> on the 7</w:t>
            </w:r>
            <w:r w:rsidR="00516703" w:rsidRPr="0051670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16703">
              <w:rPr>
                <w:rFonts w:ascii="Arial" w:hAnsi="Arial" w:cs="Arial"/>
                <w:sz w:val="24"/>
                <w:szCs w:val="24"/>
              </w:rPr>
              <w:t xml:space="preserve"> of May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 was </w:t>
            </w:r>
            <w:r w:rsidR="004D1102" w:rsidRPr="00E03991">
              <w:rPr>
                <w:rFonts w:ascii="Arial" w:hAnsi="Arial" w:cs="Arial"/>
                <w:sz w:val="24"/>
                <w:szCs w:val="24"/>
              </w:rPr>
              <w:t>discussed</w:t>
            </w:r>
            <w:r w:rsidR="004D1102" w:rsidRPr="00E03991">
              <w:rPr>
                <w:rFonts w:ascii="Arial" w:hAnsi="Arial" w:cs="Arial"/>
              </w:rPr>
              <w:t>,</w:t>
            </w:r>
            <w:r w:rsidR="004D1102">
              <w:rPr>
                <w:rFonts w:ascii="Arial" w:hAnsi="Arial" w:cs="Arial"/>
              </w:rPr>
              <w:t xml:space="preserve"> 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16703">
              <w:rPr>
                <w:rFonts w:ascii="Arial" w:hAnsi="Arial" w:cs="Arial"/>
                <w:sz w:val="24"/>
                <w:szCs w:val="24"/>
              </w:rPr>
              <w:t xml:space="preserve">it was </w:t>
            </w:r>
            <w:r w:rsidRPr="00E03991">
              <w:rPr>
                <w:rFonts w:ascii="Arial" w:hAnsi="Arial" w:cs="Arial"/>
                <w:sz w:val="24"/>
                <w:szCs w:val="24"/>
              </w:rPr>
              <w:t xml:space="preserve">agreed </w:t>
            </w:r>
            <w:r w:rsidR="006852E7">
              <w:rPr>
                <w:rFonts w:ascii="Arial" w:hAnsi="Arial" w:cs="Arial"/>
                <w:sz w:val="24"/>
                <w:szCs w:val="24"/>
              </w:rPr>
              <w:t xml:space="preserve">to change the date to </w:t>
            </w:r>
            <w:r w:rsidR="0038435E">
              <w:rPr>
                <w:rFonts w:ascii="Arial" w:hAnsi="Arial" w:cs="Arial"/>
                <w:sz w:val="24"/>
                <w:szCs w:val="24"/>
              </w:rPr>
              <w:t>11</w:t>
            </w:r>
            <w:r w:rsidR="0038435E" w:rsidRPr="006852E7">
              <w:rPr>
                <w:rFonts w:ascii="Arial" w:hAnsi="Arial" w:cs="Arial"/>
                <w:vertAlign w:val="superscript"/>
              </w:rPr>
              <w:t xml:space="preserve">th </w:t>
            </w:r>
            <w:r w:rsidR="006852E7">
              <w:rPr>
                <w:rFonts w:ascii="Arial" w:hAnsi="Arial" w:cs="Arial"/>
                <w:sz w:val="24"/>
                <w:szCs w:val="24"/>
              </w:rPr>
              <w:t>June</w:t>
            </w:r>
            <w:r w:rsidR="001B0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689D" w:rsidRPr="00E03991">
              <w:rPr>
                <w:rFonts w:ascii="Arial" w:hAnsi="Arial" w:cs="Arial"/>
                <w:sz w:val="24"/>
                <w:szCs w:val="24"/>
              </w:rPr>
              <w:t xml:space="preserve">subject to availability </w:t>
            </w:r>
            <w:r w:rsidR="0098511E" w:rsidRPr="00E03991">
              <w:rPr>
                <w:rFonts w:ascii="Arial" w:hAnsi="Arial" w:cs="Arial"/>
                <w:sz w:val="24"/>
                <w:szCs w:val="24"/>
              </w:rPr>
              <w:t xml:space="preserve">of </w:t>
            </w:r>
            <w:proofErr w:type="spellStart"/>
            <w:r w:rsidR="00FB689D" w:rsidRPr="00E03991">
              <w:rPr>
                <w:rFonts w:ascii="Arial" w:hAnsi="Arial" w:cs="Arial"/>
                <w:sz w:val="24"/>
                <w:szCs w:val="24"/>
              </w:rPr>
              <w:t>Oylegate</w:t>
            </w:r>
            <w:proofErr w:type="spellEnd"/>
            <w:r w:rsidR="00FB689D" w:rsidRPr="00E03991">
              <w:rPr>
                <w:rFonts w:ascii="Arial" w:hAnsi="Arial" w:cs="Arial"/>
                <w:sz w:val="24"/>
                <w:szCs w:val="24"/>
              </w:rPr>
              <w:t xml:space="preserve"> Community Centre. </w:t>
            </w:r>
            <w:r w:rsidR="00125B98">
              <w:rPr>
                <w:rFonts w:ascii="Arial" w:hAnsi="Arial" w:cs="Arial"/>
                <w:sz w:val="24"/>
                <w:szCs w:val="24"/>
              </w:rPr>
              <w:t xml:space="preserve">New save the date to be sent out letting members know of change of date when </w:t>
            </w:r>
            <w:r w:rsidR="000A033F">
              <w:rPr>
                <w:rFonts w:ascii="Arial" w:hAnsi="Arial" w:cs="Arial"/>
                <w:sz w:val="24"/>
                <w:szCs w:val="24"/>
              </w:rPr>
              <w:t>venue has been confirmed and booked.  Speakers, exhibitors who had been book</w:t>
            </w:r>
            <w:r w:rsidR="00E8709A">
              <w:rPr>
                <w:rFonts w:ascii="Arial" w:hAnsi="Arial" w:cs="Arial"/>
                <w:sz w:val="24"/>
                <w:szCs w:val="24"/>
              </w:rPr>
              <w:t xml:space="preserve">ed </w:t>
            </w:r>
            <w:r w:rsidR="000A033F">
              <w:rPr>
                <w:rFonts w:ascii="Arial" w:hAnsi="Arial" w:cs="Arial"/>
                <w:sz w:val="24"/>
                <w:szCs w:val="24"/>
              </w:rPr>
              <w:t xml:space="preserve">to be contacted with new date for June.  </w:t>
            </w:r>
          </w:p>
          <w:p w14:paraId="4025F614" w14:textId="1A14C180" w:rsidR="0034625A" w:rsidRDefault="001B0528" w:rsidP="001B05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agreed to arrange a</w:t>
            </w:r>
            <w:r w:rsidR="0034625A">
              <w:rPr>
                <w:rFonts w:ascii="Arial" w:hAnsi="Arial" w:cs="Arial"/>
                <w:sz w:val="24"/>
                <w:szCs w:val="24"/>
              </w:rPr>
              <w:t>n online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 to </w:t>
            </w:r>
            <w:r w:rsidR="00504D06">
              <w:rPr>
                <w:rFonts w:ascii="Arial" w:hAnsi="Arial" w:cs="Arial"/>
                <w:sz w:val="24"/>
                <w:szCs w:val="24"/>
              </w:rPr>
              <w:t>agree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workplan and budget</w:t>
            </w:r>
            <w:r w:rsidR="00504D06">
              <w:rPr>
                <w:rFonts w:ascii="Arial" w:hAnsi="Arial" w:cs="Arial"/>
                <w:sz w:val="24"/>
                <w:szCs w:val="24"/>
              </w:rPr>
              <w:t xml:space="preserve"> for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25A">
              <w:rPr>
                <w:rFonts w:ascii="Arial" w:hAnsi="Arial" w:cs="Arial"/>
                <w:sz w:val="24"/>
                <w:szCs w:val="24"/>
              </w:rPr>
              <w:t>on Tuesday 21</w:t>
            </w:r>
            <w:r w:rsidR="0034625A" w:rsidRPr="0034625A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4625A">
              <w:rPr>
                <w:rFonts w:ascii="Arial" w:hAnsi="Arial" w:cs="Arial"/>
                <w:sz w:val="24"/>
                <w:szCs w:val="24"/>
              </w:rPr>
              <w:t xml:space="preserve"> April @</w:t>
            </w:r>
            <w:r w:rsidR="00D7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25A">
              <w:rPr>
                <w:rFonts w:ascii="Arial" w:hAnsi="Arial" w:cs="Arial"/>
                <w:sz w:val="24"/>
                <w:szCs w:val="24"/>
              </w:rPr>
              <w:t>2,30pm.</w:t>
            </w:r>
          </w:p>
          <w:p w14:paraId="2DB0EA4A" w14:textId="57C6BBFA" w:rsidR="00190152" w:rsidRDefault="00190152" w:rsidP="0042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also </w:t>
            </w:r>
            <w:r w:rsidR="00504D06">
              <w:rPr>
                <w:rFonts w:ascii="Arial" w:hAnsi="Arial" w:cs="Arial"/>
                <w:sz w:val="24"/>
                <w:szCs w:val="24"/>
              </w:rPr>
              <w:t xml:space="preserve">agreed </w:t>
            </w:r>
            <w:r>
              <w:rPr>
                <w:rFonts w:ascii="Arial" w:hAnsi="Arial" w:cs="Arial"/>
                <w:sz w:val="24"/>
                <w:szCs w:val="24"/>
              </w:rPr>
              <w:t xml:space="preserve">to arrange a </w:t>
            </w:r>
            <w:r w:rsidR="00B526E6">
              <w:rPr>
                <w:rFonts w:ascii="Arial" w:hAnsi="Arial" w:cs="Arial"/>
                <w:sz w:val="24"/>
                <w:szCs w:val="24"/>
              </w:rPr>
              <w:t>meeting for Thursday the 23</w:t>
            </w:r>
            <w:r w:rsidR="00B526E6" w:rsidRPr="00B526E6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B526E6">
              <w:rPr>
                <w:rFonts w:ascii="Arial" w:hAnsi="Arial" w:cs="Arial"/>
                <w:sz w:val="24"/>
                <w:szCs w:val="24"/>
              </w:rPr>
              <w:t xml:space="preserve"> of April</w:t>
            </w:r>
            <w:r w:rsidR="005B458F">
              <w:rPr>
                <w:rFonts w:ascii="Arial" w:hAnsi="Arial" w:cs="Arial"/>
                <w:sz w:val="24"/>
                <w:szCs w:val="24"/>
              </w:rPr>
              <w:t xml:space="preserve"> online</w:t>
            </w:r>
            <w:r w:rsidR="00D03571">
              <w:rPr>
                <w:rFonts w:ascii="Arial" w:hAnsi="Arial" w:cs="Arial"/>
                <w:sz w:val="24"/>
                <w:szCs w:val="24"/>
              </w:rPr>
              <w:t xml:space="preserve"> @ 2.30pm</w:t>
            </w:r>
            <w:r w:rsidR="005B458F">
              <w:rPr>
                <w:rFonts w:ascii="Arial" w:hAnsi="Arial" w:cs="Arial"/>
                <w:sz w:val="24"/>
                <w:szCs w:val="24"/>
              </w:rPr>
              <w:t xml:space="preserve"> to review </w:t>
            </w:r>
            <w:r w:rsidR="00504D06">
              <w:rPr>
                <w:rFonts w:ascii="Arial" w:hAnsi="Arial" w:cs="Arial"/>
                <w:sz w:val="24"/>
                <w:szCs w:val="24"/>
              </w:rPr>
              <w:t xml:space="preserve">Wexford PPN’s </w:t>
            </w:r>
            <w:r w:rsidR="005B458F">
              <w:rPr>
                <w:rFonts w:ascii="Arial" w:hAnsi="Arial" w:cs="Arial"/>
                <w:sz w:val="24"/>
                <w:szCs w:val="24"/>
              </w:rPr>
              <w:t xml:space="preserve">Code of </w:t>
            </w:r>
            <w:r w:rsidR="00402A4E">
              <w:rPr>
                <w:rFonts w:ascii="Arial" w:hAnsi="Arial" w:cs="Arial"/>
                <w:sz w:val="24"/>
                <w:szCs w:val="24"/>
              </w:rPr>
              <w:t>C</w:t>
            </w:r>
            <w:r w:rsidR="005B458F">
              <w:rPr>
                <w:rFonts w:ascii="Arial" w:hAnsi="Arial" w:cs="Arial"/>
                <w:sz w:val="24"/>
                <w:szCs w:val="24"/>
              </w:rPr>
              <w:t xml:space="preserve">onduct </w:t>
            </w:r>
            <w:r w:rsidR="00D03571">
              <w:rPr>
                <w:rFonts w:ascii="Arial" w:hAnsi="Arial" w:cs="Arial"/>
                <w:sz w:val="24"/>
                <w:szCs w:val="24"/>
              </w:rPr>
              <w:t>a</w:t>
            </w:r>
            <w:r w:rsidR="005B458F">
              <w:rPr>
                <w:rFonts w:ascii="Arial" w:hAnsi="Arial" w:cs="Arial"/>
                <w:sz w:val="24"/>
                <w:szCs w:val="24"/>
              </w:rPr>
              <w:t>nd Representativ</w:t>
            </w:r>
            <w:r w:rsidR="00504D06">
              <w:rPr>
                <w:rFonts w:ascii="Arial" w:hAnsi="Arial" w:cs="Arial"/>
                <w:sz w:val="24"/>
                <w:szCs w:val="24"/>
              </w:rPr>
              <w:t xml:space="preserve">e’s </w:t>
            </w:r>
            <w:r w:rsidR="005B458F">
              <w:rPr>
                <w:rFonts w:ascii="Arial" w:hAnsi="Arial" w:cs="Arial"/>
                <w:sz w:val="24"/>
                <w:szCs w:val="24"/>
              </w:rPr>
              <w:t>Charter</w:t>
            </w:r>
            <w:r w:rsidR="00D035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34EA8E" w14:textId="162886EF" w:rsidR="00D03571" w:rsidRDefault="00402A4E" w:rsidP="00426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504D06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 will be held on </w:t>
            </w:r>
            <w:r w:rsidR="009E4720">
              <w:rPr>
                <w:rFonts w:ascii="Arial" w:hAnsi="Arial" w:cs="Arial"/>
                <w:sz w:val="24"/>
                <w:szCs w:val="24"/>
              </w:rPr>
              <w:t>Monday 11</w:t>
            </w:r>
            <w:r w:rsidR="009E4720" w:rsidRPr="009E472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9E4720">
              <w:rPr>
                <w:rFonts w:ascii="Arial" w:hAnsi="Arial" w:cs="Arial"/>
                <w:sz w:val="24"/>
                <w:szCs w:val="24"/>
              </w:rPr>
              <w:t xml:space="preserve"> of May in Wexford County Council offices</w:t>
            </w:r>
            <w:r w:rsidR="000B65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3EA53C" w14:textId="6A777140" w:rsidR="002D295E" w:rsidRPr="00E03991" w:rsidRDefault="002D295E" w:rsidP="001754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45D46D" w14:textId="77777777" w:rsidR="00F5582B" w:rsidRPr="00E03991" w:rsidRDefault="00F5582B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49D21" w14:textId="7426250D" w:rsidR="000A5E4E" w:rsidRDefault="0034625A" w:rsidP="00FF7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Sue to contact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Oylegate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community centre</w:t>
            </w:r>
            <w:r w:rsidR="000B65F7">
              <w:rPr>
                <w:rFonts w:ascii="Arial" w:hAnsi="Arial" w:cs="Arial"/>
                <w:sz w:val="24"/>
                <w:szCs w:val="24"/>
              </w:rPr>
              <w:t xml:space="preserve"> to confirm </w:t>
            </w:r>
            <w:r w:rsidR="004116A5">
              <w:rPr>
                <w:rFonts w:ascii="Arial" w:hAnsi="Arial" w:cs="Arial"/>
                <w:sz w:val="24"/>
                <w:szCs w:val="24"/>
              </w:rPr>
              <w:t xml:space="preserve">availability for the </w:t>
            </w:r>
            <w:r w:rsidR="000B65F7">
              <w:rPr>
                <w:rFonts w:ascii="Arial" w:hAnsi="Arial" w:cs="Arial"/>
                <w:sz w:val="24"/>
                <w:szCs w:val="24"/>
              </w:rPr>
              <w:t>chan</w:t>
            </w:r>
            <w:r w:rsidR="00504D06">
              <w:rPr>
                <w:rFonts w:ascii="Arial" w:hAnsi="Arial" w:cs="Arial"/>
                <w:sz w:val="24"/>
                <w:szCs w:val="24"/>
              </w:rPr>
              <w:t>ge</w:t>
            </w:r>
            <w:r w:rsidR="000B65F7">
              <w:rPr>
                <w:rFonts w:ascii="Arial" w:hAnsi="Arial" w:cs="Arial"/>
                <w:sz w:val="24"/>
                <w:szCs w:val="24"/>
              </w:rPr>
              <w:t xml:space="preserve"> of date</w:t>
            </w:r>
            <w:r w:rsidR="004116A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3B14B8" w14:textId="77777777" w:rsidR="001175EC" w:rsidRPr="00E03991" w:rsidRDefault="001175EC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00AF2" w14:textId="77777777" w:rsidR="00A8771E" w:rsidRDefault="00A8771E" w:rsidP="00FF7B05">
            <w:pPr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 xml:space="preserve">Mary to </w:t>
            </w:r>
            <w:r w:rsidR="00D75DA9">
              <w:rPr>
                <w:rFonts w:ascii="Arial" w:hAnsi="Arial" w:cs="Arial"/>
                <w:sz w:val="24"/>
                <w:szCs w:val="24"/>
              </w:rPr>
              <w:t xml:space="preserve">arrange online </w:t>
            </w:r>
            <w:r w:rsidR="00E8709A">
              <w:rPr>
                <w:rFonts w:ascii="Arial" w:hAnsi="Arial" w:cs="Arial"/>
                <w:sz w:val="24"/>
                <w:szCs w:val="24"/>
              </w:rPr>
              <w:t>T</w:t>
            </w:r>
            <w:r w:rsidR="00D75DA9">
              <w:rPr>
                <w:rFonts w:ascii="Arial" w:hAnsi="Arial" w:cs="Arial"/>
                <w:sz w:val="24"/>
                <w:szCs w:val="24"/>
              </w:rPr>
              <w:t>eams meeting</w:t>
            </w:r>
            <w:r w:rsidR="004116A5">
              <w:rPr>
                <w:rFonts w:ascii="Arial" w:hAnsi="Arial" w:cs="Arial"/>
                <w:sz w:val="24"/>
                <w:szCs w:val="24"/>
              </w:rPr>
              <w:t>s</w:t>
            </w:r>
            <w:r w:rsidR="00D75DA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20F94D" w14:textId="77777777" w:rsidR="001175EC" w:rsidRDefault="001175EC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EBF21" w14:textId="77777777" w:rsidR="001175EC" w:rsidRDefault="001175EC" w:rsidP="00FF7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 out Save the Date when venue confirmed. </w:t>
            </w:r>
          </w:p>
          <w:p w14:paraId="187300F0" w14:textId="77777777" w:rsidR="001175EC" w:rsidRDefault="001175EC" w:rsidP="00FF7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5A533" w14:textId="6459BA13" w:rsidR="001175EC" w:rsidRPr="00E03991" w:rsidRDefault="001175EC" w:rsidP="00FF7B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Rebook speakers, exhibitors for new June date. </w:t>
            </w:r>
          </w:p>
        </w:tc>
      </w:tr>
    </w:tbl>
    <w:tbl>
      <w:tblPr>
        <w:tblStyle w:val="TableGrid"/>
        <w:tblpPr w:leftFromText="180" w:rightFromText="180" w:vertAnchor="text" w:horzAnchor="margin" w:tblpY="30"/>
        <w:tblW w:w="11435" w:type="dxa"/>
        <w:tblLook w:val="04A0" w:firstRow="1" w:lastRow="0" w:firstColumn="1" w:lastColumn="0" w:noHBand="0" w:noVBand="1"/>
      </w:tblPr>
      <w:tblGrid>
        <w:gridCol w:w="11435"/>
      </w:tblGrid>
      <w:tr w:rsidR="00913921" w:rsidRPr="00E03991" w14:paraId="52F6C929" w14:textId="77777777" w:rsidTr="00D3538A">
        <w:trPr>
          <w:trHeight w:val="699"/>
        </w:trPr>
        <w:tc>
          <w:tcPr>
            <w:tcW w:w="11435" w:type="dxa"/>
          </w:tcPr>
          <w:p w14:paraId="30D2C592" w14:textId="77777777" w:rsidR="00913921" w:rsidRPr="00E03991" w:rsidRDefault="00913921" w:rsidP="00913921">
            <w:pPr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Facilitator / Chairperson</w:t>
            </w:r>
          </w:p>
          <w:p w14:paraId="20F24EE1" w14:textId="77777777" w:rsidR="00913921" w:rsidRPr="00E03991" w:rsidRDefault="00913921" w:rsidP="00913921">
            <w:pPr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AC8C33E" w14:textId="77777777" w:rsidR="00913921" w:rsidRPr="00E03991" w:rsidRDefault="00913921" w:rsidP="00E73228">
            <w:pPr>
              <w:tabs>
                <w:tab w:val="left" w:pos="12474"/>
              </w:tabs>
              <w:rPr>
                <w:rFonts w:ascii="Arial" w:hAnsi="Arial" w:cs="Arial"/>
                <w:sz w:val="24"/>
                <w:szCs w:val="24"/>
              </w:rPr>
            </w:pPr>
            <w:r w:rsidRPr="00E03991">
              <w:rPr>
                <w:rFonts w:ascii="Arial" w:hAnsi="Arial" w:cs="Arial"/>
                <w:sz w:val="24"/>
                <w:szCs w:val="24"/>
              </w:rPr>
              <w:t>Signed:                                                                                                              Date:</w:t>
            </w:r>
          </w:p>
        </w:tc>
      </w:tr>
    </w:tbl>
    <w:p w14:paraId="6090071B" w14:textId="77777777" w:rsidR="00D72F95" w:rsidRPr="00E03991" w:rsidRDefault="00D72F95" w:rsidP="00D72F95">
      <w:pPr>
        <w:tabs>
          <w:tab w:val="left" w:pos="12474"/>
        </w:tabs>
        <w:rPr>
          <w:rFonts w:ascii="Arial" w:hAnsi="Arial" w:cs="Arial"/>
        </w:rPr>
      </w:pPr>
    </w:p>
    <w:sectPr w:rsidR="00D72F95" w:rsidRPr="00E03991" w:rsidSect="00A0307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530E"/>
    <w:multiLevelType w:val="hybridMultilevel"/>
    <w:tmpl w:val="1D720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1B59"/>
    <w:multiLevelType w:val="hybridMultilevel"/>
    <w:tmpl w:val="8994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7433">
    <w:abstractNumId w:val="0"/>
  </w:num>
  <w:num w:numId="2" w16cid:durableId="35765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10CED"/>
    <w:rsid w:val="00036C6D"/>
    <w:rsid w:val="00050564"/>
    <w:rsid w:val="00054408"/>
    <w:rsid w:val="00055A50"/>
    <w:rsid w:val="000602F9"/>
    <w:rsid w:val="00094214"/>
    <w:rsid w:val="000A033F"/>
    <w:rsid w:val="000A3568"/>
    <w:rsid w:val="000A5E4E"/>
    <w:rsid w:val="000B3EB0"/>
    <w:rsid w:val="000B65F7"/>
    <w:rsid w:val="000D7498"/>
    <w:rsid w:val="000F17C2"/>
    <w:rsid w:val="000F7DB5"/>
    <w:rsid w:val="001067D0"/>
    <w:rsid w:val="001175EC"/>
    <w:rsid w:val="00125B98"/>
    <w:rsid w:val="00127CB5"/>
    <w:rsid w:val="00132EE2"/>
    <w:rsid w:val="00156D26"/>
    <w:rsid w:val="00163209"/>
    <w:rsid w:val="001730B5"/>
    <w:rsid w:val="00174320"/>
    <w:rsid w:val="001754E9"/>
    <w:rsid w:val="00190152"/>
    <w:rsid w:val="001B0528"/>
    <w:rsid w:val="001B2ADC"/>
    <w:rsid w:val="001B62EC"/>
    <w:rsid w:val="00201507"/>
    <w:rsid w:val="00217104"/>
    <w:rsid w:val="002218D3"/>
    <w:rsid w:val="00236396"/>
    <w:rsid w:val="002364AE"/>
    <w:rsid w:val="00245963"/>
    <w:rsid w:val="00255ADA"/>
    <w:rsid w:val="00281306"/>
    <w:rsid w:val="002923B4"/>
    <w:rsid w:val="002B2C99"/>
    <w:rsid w:val="002C1A68"/>
    <w:rsid w:val="002C3AEC"/>
    <w:rsid w:val="002C4711"/>
    <w:rsid w:val="002D295E"/>
    <w:rsid w:val="00314185"/>
    <w:rsid w:val="0032281C"/>
    <w:rsid w:val="0032442B"/>
    <w:rsid w:val="0034043E"/>
    <w:rsid w:val="0034625A"/>
    <w:rsid w:val="00356622"/>
    <w:rsid w:val="00361B2B"/>
    <w:rsid w:val="0038435E"/>
    <w:rsid w:val="0039570F"/>
    <w:rsid w:val="003A1385"/>
    <w:rsid w:val="003C4CC0"/>
    <w:rsid w:val="00400E74"/>
    <w:rsid w:val="00402A4E"/>
    <w:rsid w:val="00403670"/>
    <w:rsid w:val="00406D23"/>
    <w:rsid w:val="004116A5"/>
    <w:rsid w:val="004211BA"/>
    <w:rsid w:val="00426537"/>
    <w:rsid w:val="00446F2F"/>
    <w:rsid w:val="00461B84"/>
    <w:rsid w:val="00466DDF"/>
    <w:rsid w:val="004820A2"/>
    <w:rsid w:val="004826C5"/>
    <w:rsid w:val="00492A05"/>
    <w:rsid w:val="0049349E"/>
    <w:rsid w:val="004A12A4"/>
    <w:rsid w:val="004A6CB6"/>
    <w:rsid w:val="004B3256"/>
    <w:rsid w:val="004B6F26"/>
    <w:rsid w:val="004C3612"/>
    <w:rsid w:val="004C5C9C"/>
    <w:rsid w:val="004D1102"/>
    <w:rsid w:val="004D3AF3"/>
    <w:rsid w:val="004F41D8"/>
    <w:rsid w:val="005042D1"/>
    <w:rsid w:val="00504D06"/>
    <w:rsid w:val="00505EE2"/>
    <w:rsid w:val="00516703"/>
    <w:rsid w:val="0051713F"/>
    <w:rsid w:val="00551998"/>
    <w:rsid w:val="00551F4D"/>
    <w:rsid w:val="00561D08"/>
    <w:rsid w:val="00583275"/>
    <w:rsid w:val="00587FA7"/>
    <w:rsid w:val="005A5054"/>
    <w:rsid w:val="005B41AA"/>
    <w:rsid w:val="005B458F"/>
    <w:rsid w:val="005E3640"/>
    <w:rsid w:val="005E440B"/>
    <w:rsid w:val="005F61BB"/>
    <w:rsid w:val="00602846"/>
    <w:rsid w:val="006254FA"/>
    <w:rsid w:val="00644F97"/>
    <w:rsid w:val="00646C79"/>
    <w:rsid w:val="006515C7"/>
    <w:rsid w:val="006852E7"/>
    <w:rsid w:val="006A5AB5"/>
    <w:rsid w:val="006F2B00"/>
    <w:rsid w:val="006F4E57"/>
    <w:rsid w:val="00711513"/>
    <w:rsid w:val="0072324D"/>
    <w:rsid w:val="00752010"/>
    <w:rsid w:val="007933D5"/>
    <w:rsid w:val="007A2B0A"/>
    <w:rsid w:val="007A3E26"/>
    <w:rsid w:val="007A59E1"/>
    <w:rsid w:val="007B64B8"/>
    <w:rsid w:val="007B786E"/>
    <w:rsid w:val="007D3AFC"/>
    <w:rsid w:val="007E20B9"/>
    <w:rsid w:val="007F0231"/>
    <w:rsid w:val="007F1635"/>
    <w:rsid w:val="007F3D56"/>
    <w:rsid w:val="00810E22"/>
    <w:rsid w:val="00812EBA"/>
    <w:rsid w:val="00813D8E"/>
    <w:rsid w:val="00823D54"/>
    <w:rsid w:val="00841E23"/>
    <w:rsid w:val="0084259C"/>
    <w:rsid w:val="00845485"/>
    <w:rsid w:val="00847AF9"/>
    <w:rsid w:val="00857863"/>
    <w:rsid w:val="0086166B"/>
    <w:rsid w:val="008670E5"/>
    <w:rsid w:val="008677C3"/>
    <w:rsid w:val="00884507"/>
    <w:rsid w:val="008902F4"/>
    <w:rsid w:val="008A18A7"/>
    <w:rsid w:val="008B07F5"/>
    <w:rsid w:val="008D2A33"/>
    <w:rsid w:val="00902535"/>
    <w:rsid w:val="00902EF4"/>
    <w:rsid w:val="00913921"/>
    <w:rsid w:val="009359BC"/>
    <w:rsid w:val="00936DF7"/>
    <w:rsid w:val="00944128"/>
    <w:rsid w:val="00965181"/>
    <w:rsid w:val="00972705"/>
    <w:rsid w:val="00982C22"/>
    <w:rsid w:val="0098511E"/>
    <w:rsid w:val="009C2F16"/>
    <w:rsid w:val="009D5AF7"/>
    <w:rsid w:val="009E4720"/>
    <w:rsid w:val="00A01B95"/>
    <w:rsid w:val="00A02706"/>
    <w:rsid w:val="00A03076"/>
    <w:rsid w:val="00A049D3"/>
    <w:rsid w:val="00A13490"/>
    <w:rsid w:val="00A4473C"/>
    <w:rsid w:val="00A47E3F"/>
    <w:rsid w:val="00A66E65"/>
    <w:rsid w:val="00A73B2C"/>
    <w:rsid w:val="00A76E13"/>
    <w:rsid w:val="00A8771E"/>
    <w:rsid w:val="00A965D8"/>
    <w:rsid w:val="00AA0D48"/>
    <w:rsid w:val="00AA3A2E"/>
    <w:rsid w:val="00AB3FD6"/>
    <w:rsid w:val="00AB4A2C"/>
    <w:rsid w:val="00AD4648"/>
    <w:rsid w:val="00AE592E"/>
    <w:rsid w:val="00B0057D"/>
    <w:rsid w:val="00B11812"/>
    <w:rsid w:val="00B12A25"/>
    <w:rsid w:val="00B12BFB"/>
    <w:rsid w:val="00B1714B"/>
    <w:rsid w:val="00B26B87"/>
    <w:rsid w:val="00B44DB6"/>
    <w:rsid w:val="00B526E6"/>
    <w:rsid w:val="00B5632E"/>
    <w:rsid w:val="00B727FF"/>
    <w:rsid w:val="00B96BB3"/>
    <w:rsid w:val="00BA631A"/>
    <w:rsid w:val="00BC738D"/>
    <w:rsid w:val="00BD599F"/>
    <w:rsid w:val="00BE4F00"/>
    <w:rsid w:val="00BF5E5A"/>
    <w:rsid w:val="00C04978"/>
    <w:rsid w:val="00C0623B"/>
    <w:rsid w:val="00C2383B"/>
    <w:rsid w:val="00C24D01"/>
    <w:rsid w:val="00C256C1"/>
    <w:rsid w:val="00C916F7"/>
    <w:rsid w:val="00CA78AE"/>
    <w:rsid w:val="00CB6309"/>
    <w:rsid w:val="00CE7794"/>
    <w:rsid w:val="00D03571"/>
    <w:rsid w:val="00D3538A"/>
    <w:rsid w:val="00D52AAD"/>
    <w:rsid w:val="00D55E8E"/>
    <w:rsid w:val="00D72F95"/>
    <w:rsid w:val="00D75DA9"/>
    <w:rsid w:val="00D80A2D"/>
    <w:rsid w:val="00D9766E"/>
    <w:rsid w:val="00DA23B6"/>
    <w:rsid w:val="00DC753F"/>
    <w:rsid w:val="00DD1FF9"/>
    <w:rsid w:val="00DE06EC"/>
    <w:rsid w:val="00E00310"/>
    <w:rsid w:val="00E03991"/>
    <w:rsid w:val="00E03E7D"/>
    <w:rsid w:val="00E16CE3"/>
    <w:rsid w:val="00E17AC7"/>
    <w:rsid w:val="00E25156"/>
    <w:rsid w:val="00E337F3"/>
    <w:rsid w:val="00E6403C"/>
    <w:rsid w:val="00E73228"/>
    <w:rsid w:val="00E75590"/>
    <w:rsid w:val="00E763F0"/>
    <w:rsid w:val="00E8709A"/>
    <w:rsid w:val="00E90F92"/>
    <w:rsid w:val="00EA3A49"/>
    <w:rsid w:val="00EA4445"/>
    <w:rsid w:val="00EA6570"/>
    <w:rsid w:val="00EA6F87"/>
    <w:rsid w:val="00EB32FD"/>
    <w:rsid w:val="00EC4628"/>
    <w:rsid w:val="00EC5EBA"/>
    <w:rsid w:val="00ED5F1E"/>
    <w:rsid w:val="00EE3EE5"/>
    <w:rsid w:val="00EF199F"/>
    <w:rsid w:val="00F0402B"/>
    <w:rsid w:val="00F155C9"/>
    <w:rsid w:val="00F26D17"/>
    <w:rsid w:val="00F42A3F"/>
    <w:rsid w:val="00F5582B"/>
    <w:rsid w:val="00F56369"/>
    <w:rsid w:val="00F67771"/>
    <w:rsid w:val="00F736A5"/>
    <w:rsid w:val="00F76C62"/>
    <w:rsid w:val="00F92EE0"/>
    <w:rsid w:val="00F94008"/>
    <w:rsid w:val="00F959F8"/>
    <w:rsid w:val="00F9702D"/>
    <w:rsid w:val="00FB2236"/>
    <w:rsid w:val="00FB689D"/>
    <w:rsid w:val="00FC1D6D"/>
    <w:rsid w:val="00FE4703"/>
    <w:rsid w:val="00FE6062"/>
    <w:rsid w:val="00FE7ED3"/>
    <w:rsid w:val="00FF5A44"/>
    <w:rsid w:val="00FF73E7"/>
    <w:rsid w:val="00FF7B05"/>
    <w:rsid w:val="012DA07B"/>
    <w:rsid w:val="020255F6"/>
    <w:rsid w:val="046888AE"/>
    <w:rsid w:val="04C1555E"/>
    <w:rsid w:val="04DBAEF0"/>
    <w:rsid w:val="0882CE94"/>
    <w:rsid w:val="0E673F14"/>
    <w:rsid w:val="0E9D2588"/>
    <w:rsid w:val="200B0856"/>
    <w:rsid w:val="210AB52E"/>
    <w:rsid w:val="2C66F821"/>
    <w:rsid w:val="334FE05A"/>
    <w:rsid w:val="33E17217"/>
    <w:rsid w:val="45F83E3C"/>
    <w:rsid w:val="460C2DBE"/>
    <w:rsid w:val="4A273D5A"/>
    <w:rsid w:val="4A3CC91C"/>
    <w:rsid w:val="4AEF1DAB"/>
    <w:rsid w:val="55B46DBB"/>
    <w:rsid w:val="591989ED"/>
    <w:rsid w:val="596CD657"/>
    <w:rsid w:val="64C4A193"/>
    <w:rsid w:val="66D9CCB6"/>
    <w:rsid w:val="68142EFD"/>
    <w:rsid w:val="69499BC5"/>
    <w:rsid w:val="69D7D0B7"/>
    <w:rsid w:val="6B7BBA2D"/>
    <w:rsid w:val="765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EC8F"/>
  <w15:chartTrackingRefBased/>
  <w15:docId w15:val="{A39415DA-9233-4589-A9BA-EC5CB10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EE2"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72F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3e3d9649a861824d2e6f618848615b2f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c534b7e57970b40152ebd68ab537f128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E6D7A-1829-4D10-9305-626789AB4042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2.xml><?xml version="1.0" encoding="utf-8"?>
<ds:datastoreItem xmlns:ds="http://schemas.openxmlformats.org/officeDocument/2006/customXml" ds:itemID="{C4FA6385-39D6-428D-BFEB-0F4232709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AD795-75CE-4E3A-8BCE-283641A5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Kent</dc:creator>
  <cp:keywords/>
  <dc:description/>
  <cp:lastModifiedBy>Mary Byrne</cp:lastModifiedBy>
  <cp:revision>3</cp:revision>
  <dcterms:created xsi:type="dcterms:W3CDTF">2026-06-02T14:19:00Z</dcterms:created>
  <dcterms:modified xsi:type="dcterms:W3CDTF">2026-06-02T14:19:00Z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